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49F" w:rsidRPr="00EA0D6D" w:rsidRDefault="00A8249F" w:rsidP="00A8249F">
      <w:pPr>
        <w:snapToGrid w:val="0"/>
        <w:spacing w:line="540" w:lineRule="exact"/>
        <w:ind w:right="397"/>
        <w:rPr>
          <w:rFonts w:ascii="仿宋_GB2312" w:eastAsia="仿宋_GB2312"/>
          <w:sz w:val="32"/>
          <w:szCs w:val="32"/>
        </w:rPr>
      </w:pPr>
    </w:p>
    <w:p w:rsidR="00A8249F" w:rsidRPr="00EA0D6D" w:rsidRDefault="00A8249F" w:rsidP="00A8249F">
      <w:pPr>
        <w:snapToGrid w:val="0"/>
        <w:spacing w:line="540" w:lineRule="exact"/>
        <w:ind w:right="397"/>
        <w:rPr>
          <w:rFonts w:ascii="仿宋_GB2312" w:eastAsia="仿宋_GB2312"/>
          <w:sz w:val="32"/>
          <w:szCs w:val="32"/>
        </w:rPr>
      </w:pPr>
    </w:p>
    <w:p w:rsidR="00A8249F" w:rsidRPr="00EA0D6D" w:rsidRDefault="00A8249F" w:rsidP="00A8249F">
      <w:pPr>
        <w:snapToGrid w:val="0"/>
        <w:spacing w:line="540" w:lineRule="exact"/>
        <w:ind w:right="397"/>
        <w:rPr>
          <w:rFonts w:ascii="仿宋_GB2312" w:eastAsia="仿宋_GB2312"/>
          <w:sz w:val="32"/>
          <w:szCs w:val="32"/>
        </w:rPr>
      </w:pPr>
    </w:p>
    <w:p w:rsidR="00A8249F" w:rsidRPr="00EA0D6D" w:rsidRDefault="00A8249F" w:rsidP="00A8249F">
      <w:pPr>
        <w:snapToGrid w:val="0"/>
        <w:spacing w:line="540" w:lineRule="exact"/>
        <w:ind w:right="397"/>
        <w:rPr>
          <w:rFonts w:ascii="仿宋_GB2312" w:eastAsia="仿宋_GB2312"/>
          <w:sz w:val="32"/>
          <w:szCs w:val="32"/>
        </w:rPr>
      </w:pPr>
    </w:p>
    <w:p w:rsidR="00A8249F" w:rsidRPr="00EA0D6D" w:rsidRDefault="00A8249F" w:rsidP="00A8249F">
      <w:pPr>
        <w:snapToGrid w:val="0"/>
        <w:spacing w:line="540" w:lineRule="exact"/>
        <w:ind w:right="397" w:firstLineChars="50" w:firstLine="160"/>
        <w:jc w:val="center"/>
        <w:rPr>
          <w:rFonts w:ascii="仿宋_GB2312" w:eastAsia="仿宋_GB2312"/>
          <w:sz w:val="32"/>
          <w:szCs w:val="32"/>
        </w:rPr>
      </w:pPr>
      <w:r w:rsidRPr="00EA0D6D">
        <w:rPr>
          <w:rFonts w:ascii="仿宋_GB2312" w:eastAsia="仿宋_GB2312" w:hint="eastAsia"/>
          <w:sz w:val="32"/>
          <w:szCs w:val="32"/>
        </w:rPr>
        <w:t>东师</w:t>
      </w:r>
      <w:r>
        <w:rPr>
          <w:rFonts w:ascii="仿宋_GB2312" w:eastAsia="仿宋_GB2312" w:hint="eastAsia"/>
          <w:sz w:val="32"/>
          <w:szCs w:val="32"/>
        </w:rPr>
        <w:t>校发</w:t>
      </w:r>
      <w:r w:rsidRPr="00EA0D6D">
        <w:rPr>
          <w:rFonts w:ascii="仿宋_GB2312" w:eastAsia="仿宋_GB2312" w:hint="eastAsia"/>
          <w:sz w:val="32"/>
          <w:szCs w:val="32"/>
        </w:rPr>
        <w:t>字[201</w:t>
      </w:r>
      <w:r>
        <w:rPr>
          <w:rFonts w:ascii="仿宋_GB2312" w:eastAsia="仿宋_GB2312" w:hint="eastAsia"/>
          <w:sz w:val="32"/>
          <w:szCs w:val="32"/>
        </w:rPr>
        <w:t>8</w:t>
      </w:r>
      <w:r w:rsidRPr="00EA0D6D">
        <w:rPr>
          <w:rFonts w:ascii="仿宋_GB2312" w:eastAsia="仿宋_GB2312" w:hint="eastAsia"/>
          <w:sz w:val="32"/>
          <w:szCs w:val="32"/>
        </w:rPr>
        <w:t>]</w:t>
      </w:r>
      <w:r>
        <w:rPr>
          <w:rFonts w:ascii="仿宋_GB2312" w:eastAsia="仿宋_GB2312" w:hint="eastAsia"/>
          <w:sz w:val="32"/>
          <w:szCs w:val="32"/>
        </w:rPr>
        <w:t>136</w:t>
      </w:r>
      <w:r w:rsidRPr="00EA0D6D">
        <w:rPr>
          <w:rFonts w:ascii="仿宋_GB2312" w:eastAsia="仿宋_GB2312" w:hint="eastAsia"/>
          <w:sz w:val="32"/>
          <w:szCs w:val="32"/>
        </w:rPr>
        <w:t>号</w:t>
      </w:r>
    </w:p>
    <w:p w:rsidR="00A8249F" w:rsidRDefault="00A8249F" w:rsidP="00A8249F">
      <w:pPr>
        <w:snapToGrid w:val="0"/>
        <w:spacing w:line="540" w:lineRule="exact"/>
        <w:rPr>
          <w:rFonts w:ascii="仿宋_GB2312" w:eastAsia="仿宋_GB2312" w:hAnsi="黑体"/>
          <w:sz w:val="32"/>
          <w:szCs w:val="32"/>
        </w:rPr>
      </w:pPr>
    </w:p>
    <w:p w:rsidR="00A8249F" w:rsidRPr="0030089C" w:rsidRDefault="00A8249F" w:rsidP="00A8249F">
      <w:pPr>
        <w:snapToGrid w:val="0"/>
        <w:spacing w:line="540" w:lineRule="exact"/>
        <w:rPr>
          <w:rFonts w:ascii="仿宋_GB2312" w:eastAsia="仿宋_GB2312" w:hAnsi="黑体"/>
          <w:sz w:val="32"/>
          <w:szCs w:val="32"/>
        </w:rPr>
      </w:pPr>
    </w:p>
    <w:p w:rsidR="00A8249F" w:rsidRDefault="00A8249F" w:rsidP="00A8249F">
      <w:pPr>
        <w:spacing w:line="540" w:lineRule="exact"/>
        <w:jc w:val="center"/>
        <w:rPr>
          <w:rFonts w:ascii="华文中宋" w:eastAsia="华文中宋" w:hAnsi="华文中宋" w:hint="eastAsia"/>
          <w:b/>
          <w:w w:val="95"/>
          <w:sz w:val="36"/>
          <w:szCs w:val="36"/>
        </w:rPr>
      </w:pPr>
      <w:r w:rsidRPr="009462CD">
        <w:rPr>
          <w:rFonts w:ascii="华文中宋" w:eastAsia="华文中宋" w:hAnsi="华文中宋" w:hint="eastAsia"/>
          <w:b/>
          <w:w w:val="95"/>
          <w:sz w:val="36"/>
          <w:szCs w:val="36"/>
        </w:rPr>
        <w:t>关于印发《东北师范大学博士硕士学位论文抽检评议</w:t>
      </w:r>
    </w:p>
    <w:p w:rsidR="00A8249F" w:rsidRDefault="00A8249F" w:rsidP="00A8249F">
      <w:pPr>
        <w:spacing w:line="540" w:lineRule="exact"/>
        <w:jc w:val="center"/>
        <w:rPr>
          <w:rFonts w:ascii="仿宋_GB2312" w:eastAsia="仿宋_GB2312"/>
          <w:sz w:val="32"/>
          <w:szCs w:val="32"/>
        </w:rPr>
      </w:pPr>
      <w:r w:rsidRPr="009462CD">
        <w:rPr>
          <w:rFonts w:ascii="华文中宋" w:eastAsia="华文中宋" w:hAnsi="华文中宋" w:hint="eastAsia"/>
          <w:b/>
          <w:w w:val="95"/>
          <w:sz w:val="36"/>
          <w:szCs w:val="36"/>
        </w:rPr>
        <w:t>结果处理办法（试行）》的通知</w:t>
      </w:r>
    </w:p>
    <w:p w:rsidR="00A8249F" w:rsidRDefault="00A8249F" w:rsidP="00A8249F">
      <w:pPr>
        <w:spacing w:line="540" w:lineRule="exact"/>
        <w:jc w:val="left"/>
        <w:rPr>
          <w:rFonts w:ascii="仿宋_GB2312" w:eastAsia="仿宋_GB2312" w:hint="eastAsia"/>
          <w:sz w:val="32"/>
          <w:szCs w:val="32"/>
        </w:rPr>
      </w:pPr>
    </w:p>
    <w:p w:rsidR="00A8249F" w:rsidRPr="009462CD" w:rsidRDefault="00A8249F" w:rsidP="00A8249F">
      <w:pPr>
        <w:spacing w:line="540" w:lineRule="exact"/>
        <w:jc w:val="left"/>
        <w:rPr>
          <w:rFonts w:ascii="仿宋_GB2312" w:eastAsia="仿宋_GB2312" w:hint="eastAsia"/>
          <w:sz w:val="32"/>
          <w:szCs w:val="32"/>
        </w:rPr>
      </w:pPr>
      <w:r w:rsidRPr="009462CD">
        <w:rPr>
          <w:rFonts w:ascii="仿宋_GB2312" w:eastAsia="仿宋_GB2312" w:hint="eastAsia"/>
          <w:sz w:val="32"/>
          <w:szCs w:val="32"/>
        </w:rPr>
        <w:t>各学院（部）、各单位：</w:t>
      </w:r>
    </w:p>
    <w:p w:rsidR="00A8249F" w:rsidRPr="009462CD" w:rsidRDefault="00A8249F" w:rsidP="00A8249F">
      <w:pPr>
        <w:spacing w:line="540" w:lineRule="exact"/>
        <w:ind w:firstLineChars="200" w:firstLine="640"/>
        <w:jc w:val="left"/>
        <w:rPr>
          <w:rFonts w:ascii="仿宋_GB2312" w:eastAsia="仿宋_GB2312" w:hint="eastAsia"/>
          <w:sz w:val="32"/>
          <w:szCs w:val="32"/>
        </w:rPr>
      </w:pPr>
      <w:r w:rsidRPr="009462CD">
        <w:rPr>
          <w:rFonts w:ascii="仿宋_GB2312" w:eastAsia="仿宋_GB2312" w:hint="eastAsia"/>
          <w:sz w:val="32"/>
          <w:szCs w:val="32"/>
        </w:rPr>
        <w:t>《</w:t>
      </w:r>
      <w:r w:rsidRPr="00903BF2">
        <w:rPr>
          <w:rFonts w:ascii="仿宋_GB2312" w:eastAsia="仿宋_GB2312" w:hAnsi="仿宋" w:cs="仿宋" w:hint="eastAsia"/>
          <w:color w:val="000000"/>
          <w:sz w:val="32"/>
          <w:szCs w:val="32"/>
        </w:rPr>
        <w:t>东北师范大学博士硕士学位论文抽检评议结果处理办法（试行）》经校学位评定委员会第十二届四次会议讨论通过，现予以印发，请遵照执行</w:t>
      </w:r>
    </w:p>
    <w:p w:rsidR="00A8249F" w:rsidRDefault="00A8249F" w:rsidP="00A8249F">
      <w:pPr>
        <w:spacing w:line="540" w:lineRule="exact"/>
        <w:ind w:firstLineChars="200" w:firstLine="640"/>
        <w:jc w:val="left"/>
        <w:rPr>
          <w:rFonts w:ascii="仿宋_GB2312" w:eastAsia="仿宋_GB2312" w:hint="eastAsia"/>
          <w:sz w:val="32"/>
          <w:szCs w:val="32"/>
        </w:rPr>
      </w:pPr>
      <w:r w:rsidRPr="009462CD">
        <w:rPr>
          <w:rFonts w:ascii="仿宋_GB2312" w:eastAsia="仿宋_GB2312" w:hint="eastAsia"/>
          <w:sz w:val="32"/>
          <w:szCs w:val="32"/>
        </w:rPr>
        <w:t>附件：</w:t>
      </w:r>
      <w:r w:rsidRPr="00903BF2">
        <w:rPr>
          <w:rFonts w:ascii="仿宋_GB2312" w:eastAsia="仿宋_GB2312" w:hAnsi="仿宋" w:cs="仿宋" w:hint="eastAsia"/>
          <w:color w:val="000000"/>
          <w:sz w:val="32"/>
          <w:szCs w:val="32"/>
        </w:rPr>
        <w:t>东北师范大学博士硕士学位论文抽检评议结果处理办法（试行）</w:t>
      </w:r>
    </w:p>
    <w:p w:rsidR="00A8249F" w:rsidRDefault="00A8249F" w:rsidP="00A8249F">
      <w:pPr>
        <w:spacing w:line="540" w:lineRule="exact"/>
        <w:ind w:firstLineChars="200" w:firstLine="640"/>
        <w:jc w:val="left"/>
        <w:rPr>
          <w:rFonts w:ascii="仿宋_GB2312" w:eastAsia="仿宋_GB2312" w:hint="eastAsia"/>
          <w:sz w:val="32"/>
          <w:szCs w:val="32"/>
        </w:rPr>
      </w:pPr>
    </w:p>
    <w:p w:rsidR="00A8249F" w:rsidRDefault="00A8249F" w:rsidP="00A8249F">
      <w:pPr>
        <w:spacing w:line="540" w:lineRule="exact"/>
        <w:ind w:firstLineChars="200" w:firstLine="640"/>
        <w:jc w:val="left"/>
        <w:rPr>
          <w:rFonts w:ascii="仿宋_GB2312" w:eastAsia="仿宋_GB2312" w:hint="eastAsia"/>
          <w:sz w:val="32"/>
          <w:szCs w:val="32"/>
        </w:rPr>
      </w:pPr>
    </w:p>
    <w:p w:rsidR="00A8249F" w:rsidRPr="00D2529E" w:rsidRDefault="00A8249F" w:rsidP="00A8249F">
      <w:pPr>
        <w:spacing w:line="540" w:lineRule="exact"/>
        <w:ind w:firstLineChars="200" w:firstLine="640"/>
        <w:jc w:val="left"/>
        <w:rPr>
          <w:rFonts w:ascii="仿宋_GB2312" w:eastAsia="仿宋_GB2312"/>
          <w:sz w:val="32"/>
          <w:szCs w:val="32"/>
        </w:rPr>
      </w:pPr>
    </w:p>
    <w:p w:rsidR="00A8249F" w:rsidRPr="00D345AB" w:rsidRDefault="00A8249F" w:rsidP="00A8249F">
      <w:pPr>
        <w:spacing w:line="540" w:lineRule="exact"/>
        <w:jc w:val="right"/>
        <w:rPr>
          <w:rFonts w:ascii="仿宋_GB2312" w:eastAsia="仿宋_GB2312" w:hint="eastAsia"/>
          <w:sz w:val="32"/>
          <w:szCs w:val="32"/>
        </w:rPr>
      </w:pPr>
      <w:r w:rsidRPr="00D345AB">
        <w:rPr>
          <w:rFonts w:ascii="仿宋_GB2312" w:eastAsia="仿宋_GB2312" w:hint="eastAsia"/>
          <w:sz w:val="32"/>
          <w:szCs w:val="32"/>
        </w:rPr>
        <w:t>东北师范大学</w:t>
      </w:r>
    </w:p>
    <w:p w:rsidR="00A8249F" w:rsidRPr="00D2529E" w:rsidRDefault="00A8249F" w:rsidP="00A8249F">
      <w:pPr>
        <w:spacing w:line="540" w:lineRule="exact"/>
        <w:jc w:val="right"/>
        <w:rPr>
          <w:rFonts w:ascii="仿宋_GB2312" w:eastAsia="仿宋_GB2312"/>
          <w:sz w:val="32"/>
          <w:szCs w:val="32"/>
        </w:rPr>
      </w:pPr>
      <w:r w:rsidRPr="00D345AB">
        <w:rPr>
          <w:rFonts w:ascii="仿宋_GB2312" w:eastAsia="仿宋_GB2312" w:hint="eastAsia"/>
          <w:sz w:val="32"/>
          <w:szCs w:val="32"/>
        </w:rPr>
        <w:t xml:space="preserve">                                    201</w:t>
      </w:r>
      <w:r>
        <w:rPr>
          <w:rFonts w:ascii="仿宋_GB2312" w:eastAsia="仿宋_GB2312" w:hint="eastAsia"/>
          <w:sz w:val="32"/>
          <w:szCs w:val="32"/>
        </w:rPr>
        <w:t>8</w:t>
      </w:r>
      <w:r w:rsidRPr="00D345AB">
        <w:rPr>
          <w:rFonts w:ascii="仿宋_GB2312" w:eastAsia="仿宋_GB2312" w:hint="eastAsia"/>
          <w:sz w:val="32"/>
          <w:szCs w:val="32"/>
        </w:rPr>
        <w:t>年</w:t>
      </w:r>
      <w:r>
        <w:rPr>
          <w:rFonts w:ascii="仿宋_GB2312" w:eastAsia="仿宋_GB2312" w:hint="eastAsia"/>
          <w:sz w:val="32"/>
          <w:szCs w:val="32"/>
        </w:rPr>
        <w:t>7</w:t>
      </w:r>
      <w:r w:rsidRPr="00D345AB">
        <w:rPr>
          <w:rFonts w:ascii="仿宋_GB2312" w:eastAsia="仿宋_GB2312" w:hint="eastAsia"/>
          <w:sz w:val="32"/>
          <w:szCs w:val="32"/>
        </w:rPr>
        <w:t>月</w:t>
      </w:r>
      <w:r>
        <w:rPr>
          <w:rFonts w:ascii="仿宋_GB2312" w:eastAsia="仿宋_GB2312" w:hint="eastAsia"/>
          <w:sz w:val="32"/>
          <w:szCs w:val="32"/>
        </w:rPr>
        <w:t>12</w:t>
      </w:r>
      <w:r w:rsidRPr="00D345AB">
        <w:rPr>
          <w:rFonts w:ascii="仿宋_GB2312" w:eastAsia="仿宋_GB2312" w:hint="eastAsia"/>
          <w:sz w:val="32"/>
          <w:szCs w:val="32"/>
        </w:rPr>
        <w:t>日</w:t>
      </w:r>
    </w:p>
    <w:p w:rsidR="00A8249F" w:rsidRDefault="00A8249F">
      <w:pPr>
        <w:widowControl/>
        <w:jc w:val="left"/>
        <w:rPr>
          <w:rFonts w:ascii="仿宋" w:eastAsia="仿宋" w:hAnsi="仿宋" w:cs="仿宋"/>
          <w:color w:val="000000"/>
          <w:kern w:val="0"/>
          <w:sz w:val="32"/>
          <w:szCs w:val="32"/>
        </w:rPr>
      </w:pPr>
      <w:r>
        <w:rPr>
          <w:rFonts w:ascii="仿宋" w:eastAsia="仿宋" w:hAnsi="仿宋" w:cs="仿宋"/>
          <w:color w:val="000000"/>
          <w:sz w:val="32"/>
          <w:szCs w:val="32"/>
        </w:rPr>
        <w:br w:type="page"/>
      </w:r>
    </w:p>
    <w:p w:rsidR="00D206C6" w:rsidRPr="00903BF2" w:rsidRDefault="00A8249F">
      <w:pPr>
        <w:widowControl/>
        <w:spacing w:before="100" w:beforeAutospacing="1" w:after="100" w:afterAutospacing="1" w:line="420" w:lineRule="atLeast"/>
        <w:rPr>
          <w:rFonts w:ascii="仿宋_GB2312" w:eastAsia="仿宋_GB2312" w:hAnsi="仿宋" w:cs="仿宋" w:hint="eastAsia"/>
          <w:color w:val="000000"/>
          <w:kern w:val="0"/>
          <w:sz w:val="32"/>
          <w:szCs w:val="32"/>
        </w:rPr>
      </w:pPr>
      <w:r w:rsidRPr="00903BF2">
        <w:rPr>
          <w:rFonts w:ascii="仿宋_GB2312" w:eastAsia="仿宋_GB2312" w:hAnsi="仿宋" w:cs="仿宋" w:hint="eastAsia"/>
          <w:color w:val="000000"/>
          <w:kern w:val="0"/>
          <w:sz w:val="32"/>
          <w:szCs w:val="32"/>
        </w:rPr>
        <w:lastRenderedPageBreak/>
        <w:t>附件：</w:t>
      </w:r>
    </w:p>
    <w:p w:rsidR="00D206C6" w:rsidRDefault="00A8249F">
      <w:pPr>
        <w:spacing w:line="560" w:lineRule="exact"/>
        <w:jc w:val="center"/>
        <w:rPr>
          <w:rFonts w:ascii="黑体" w:eastAsia="黑体" w:hAnsi="黑体" w:cs="黑体"/>
          <w:b/>
          <w:sz w:val="36"/>
          <w:szCs w:val="36"/>
        </w:rPr>
      </w:pPr>
      <w:r>
        <w:rPr>
          <w:rFonts w:ascii="黑体" w:eastAsia="黑体" w:hAnsi="黑体" w:cs="黑体" w:hint="eastAsia"/>
          <w:b/>
          <w:sz w:val="36"/>
          <w:szCs w:val="36"/>
        </w:rPr>
        <w:t>东北师范大学博士硕士学位论文</w:t>
      </w:r>
    </w:p>
    <w:p w:rsidR="00D206C6" w:rsidRDefault="00A8249F">
      <w:pPr>
        <w:spacing w:line="560" w:lineRule="exact"/>
        <w:ind w:firstLineChars="171" w:firstLine="618"/>
        <w:jc w:val="center"/>
        <w:rPr>
          <w:rFonts w:ascii="黑体" w:eastAsia="黑体" w:hAnsi="黑体" w:cs="黑体"/>
          <w:b/>
          <w:sz w:val="36"/>
          <w:szCs w:val="36"/>
        </w:rPr>
      </w:pPr>
      <w:r>
        <w:rPr>
          <w:rFonts w:ascii="黑体" w:eastAsia="黑体" w:hAnsi="黑体" w:cs="黑体" w:hint="eastAsia"/>
          <w:b/>
          <w:sz w:val="36"/>
          <w:szCs w:val="36"/>
        </w:rPr>
        <w:t>抽检评议结果处理办法（试行）</w:t>
      </w:r>
    </w:p>
    <w:p w:rsidR="00D206C6" w:rsidRDefault="00D206C6">
      <w:pPr>
        <w:spacing w:line="560" w:lineRule="exact"/>
        <w:ind w:firstLineChars="171" w:firstLine="618"/>
        <w:jc w:val="center"/>
        <w:rPr>
          <w:rFonts w:ascii="黑体" w:eastAsia="黑体" w:hAnsi="黑体" w:cs="黑体"/>
          <w:b/>
          <w:sz w:val="36"/>
          <w:szCs w:val="36"/>
        </w:rPr>
      </w:pPr>
    </w:p>
    <w:p w:rsidR="00D206C6" w:rsidRDefault="00A8249F">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第一章</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总则</w:t>
      </w:r>
    </w:p>
    <w:p w:rsidR="00D206C6" w:rsidRDefault="00A8249F">
      <w:pPr>
        <w:pStyle w:val="a3"/>
        <w:spacing w:beforeAutospacing="0" w:afterAutospacing="0" w:line="360" w:lineRule="auto"/>
        <w:ind w:firstLineChars="168" w:firstLine="564"/>
        <w:rPr>
          <w:rFonts w:ascii="仿宋_GB2312" w:eastAsia="仿宋_GB2312" w:hAnsi="仿宋_GB2312" w:cs="仿宋_GB2312"/>
          <w:spacing w:val="8"/>
          <w:sz w:val="32"/>
          <w:szCs w:val="32"/>
        </w:rPr>
      </w:pPr>
      <w:r>
        <w:rPr>
          <w:rFonts w:ascii="仿宋_GB2312" w:eastAsia="仿宋_GB2312" w:hAnsi="仿宋_GB2312" w:cs="仿宋_GB2312" w:hint="eastAsia"/>
          <w:spacing w:val="8"/>
          <w:sz w:val="32"/>
          <w:szCs w:val="32"/>
        </w:rPr>
        <w:t>第一条</w:t>
      </w:r>
      <w:r>
        <w:rPr>
          <w:rFonts w:ascii="仿宋_GB2312" w:eastAsia="仿宋_GB2312" w:hAnsi="仿宋_GB2312" w:cs="仿宋_GB2312" w:hint="eastAsia"/>
          <w:spacing w:val="8"/>
          <w:sz w:val="32"/>
          <w:szCs w:val="32"/>
        </w:rPr>
        <w:t xml:space="preserve"> </w:t>
      </w:r>
      <w:r>
        <w:rPr>
          <w:rFonts w:ascii="仿宋_GB2312" w:eastAsia="仿宋_GB2312" w:hAnsi="仿宋_GB2312" w:cs="仿宋_GB2312" w:hint="eastAsia"/>
          <w:sz w:val="32"/>
          <w:szCs w:val="32"/>
        </w:rPr>
        <w:t>为提高学校人才培养水平，保障学位授予质量，</w:t>
      </w:r>
      <w:r>
        <w:rPr>
          <w:rFonts w:ascii="仿宋_GB2312" w:eastAsia="仿宋_GB2312" w:hAnsi="仿宋_GB2312" w:cs="仿宋_GB2312" w:hint="eastAsia"/>
          <w:sz w:val="32"/>
          <w:szCs w:val="32"/>
        </w:rPr>
        <w:t>根据国务院学位委员会、教育部《关于加强学位与研究生教育质量保证和监督体系建设的意见》（学位〔</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号）和《博士硕士学位论文抽检办法》（学位〔</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号）要求，</w:t>
      </w:r>
      <w:r>
        <w:rPr>
          <w:rFonts w:ascii="仿宋_GB2312" w:eastAsia="仿宋_GB2312" w:hAnsi="仿宋_GB2312" w:cs="仿宋_GB2312" w:hint="eastAsia"/>
          <w:sz w:val="32"/>
          <w:szCs w:val="32"/>
        </w:rPr>
        <w:t>结合学校实际情况，制订本办法。</w:t>
      </w:r>
    </w:p>
    <w:p w:rsidR="00D206C6" w:rsidRDefault="00A8249F">
      <w:pPr>
        <w:pStyle w:val="a3"/>
        <w:spacing w:beforeAutospacing="0" w:afterAutospacing="0" w:line="360" w:lineRule="auto"/>
        <w:ind w:firstLineChars="177" w:firstLine="566"/>
        <w:rPr>
          <w:rFonts w:ascii="仿宋_GB2312" w:eastAsia="仿宋_GB2312" w:hAnsi="仿宋_GB2312" w:cs="仿宋_GB2312"/>
          <w:spacing w:val="8"/>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学校以提高研究生培养质量为核心，以保障博士、硕士学位论文质量为目标，从学校、培养单位、指导教师等方面建立健全激励约束机制，强化管理，全面加强学位论文质量评估。</w:t>
      </w:r>
    </w:p>
    <w:p w:rsidR="00D206C6" w:rsidRDefault="00A8249F">
      <w:pPr>
        <w:spacing w:line="360" w:lineRule="auto"/>
        <w:ind w:firstLineChars="177" w:firstLine="566"/>
        <w:rPr>
          <w:rFonts w:ascii="仿宋_GB2312" w:eastAsia="仿宋_GB2312" w:hAnsi="仿宋_GB2312" w:cs="仿宋_GB2312"/>
          <w:sz w:val="32"/>
          <w:szCs w:val="32"/>
        </w:rPr>
      </w:pPr>
      <w:r>
        <w:rPr>
          <w:rFonts w:ascii="仿宋_GB2312" w:eastAsia="仿宋_GB2312"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8"/>
          <w:kern w:val="0"/>
          <w:sz w:val="32"/>
          <w:szCs w:val="32"/>
        </w:rPr>
        <w:t>本办法适用于国家和省级教育行政主管部门组织的博士、硕士学位论文抽检、各专业教育指导委员会组织的专业学位论文抽检和学校组织的博士、硕士学位论文抽检</w:t>
      </w:r>
      <w:r>
        <w:rPr>
          <w:rFonts w:ascii="仿宋_GB2312" w:eastAsia="仿宋_GB2312" w:hAnsi="仿宋_GB2312" w:cs="仿宋_GB2312" w:hint="eastAsia"/>
          <w:spacing w:val="8"/>
          <w:kern w:val="0"/>
          <w:sz w:val="32"/>
          <w:szCs w:val="32"/>
        </w:rPr>
        <w:t>评议</w:t>
      </w:r>
      <w:r>
        <w:rPr>
          <w:rFonts w:ascii="仿宋_GB2312" w:eastAsia="仿宋_GB2312" w:hAnsi="仿宋_GB2312" w:cs="仿宋_GB2312" w:hint="eastAsia"/>
          <w:spacing w:val="8"/>
          <w:kern w:val="0"/>
          <w:sz w:val="32"/>
          <w:szCs w:val="32"/>
        </w:rPr>
        <w:t>结果的处理。</w:t>
      </w:r>
    </w:p>
    <w:p w:rsidR="00D206C6" w:rsidRDefault="00D206C6" w:rsidP="00D206C6">
      <w:pPr>
        <w:spacing w:line="360" w:lineRule="auto"/>
        <w:ind w:firstLineChars="200" w:firstLine="674"/>
        <w:jc w:val="center"/>
        <w:rPr>
          <w:rFonts w:ascii="仿宋_GB2312" w:eastAsia="仿宋_GB2312" w:hAnsi="仿宋_GB2312" w:cs="仿宋_GB2312"/>
          <w:b/>
          <w:bCs/>
          <w:spacing w:val="8"/>
          <w:kern w:val="0"/>
          <w:sz w:val="32"/>
          <w:szCs w:val="32"/>
        </w:rPr>
      </w:pPr>
    </w:p>
    <w:p w:rsidR="00D206C6" w:rsidRDefault="00A8249F" w:rsidP="00D206C6">
      <w:pPr>
        <w:spacing w:line="360" w:lineRule="auto"/>
        <w:ind w:firstLineChars="200" w:firstLine="674"/>
        <w:jc w:val="center"/>
        <w:rPr>
          <w:rFonts w:ascii="仿宋_GB2312" w:eastAsia="仿宋_GB2312" w:hAnsi="仿宋_GB2312" w:cs="仿宋_GB2312"/>
          <w:b/>
          <w:bCs/>
          <w:spacing w:val="8"/>
          <w:kern w:val="0"/>
          <w:sz w:val="32"/>
          <w:szCs w:val="32"/>
        </w:rPr>
      </w:pPr>
      <w:r>
        <w:rPr>
          <w:rFonts w:ascii="仿宋_GB2312" w:eastAsia="仿宋_GB2312" w:hAnsi="仿宋_GB2312" w:cs="仿宋_GB2312" w:hint="eastAsia"/>
          <w:b/>
          <w:bCs/>
          <w:spacing w:val="8"/>
          <w:kern w:val="0"/>
          <w:sz w:val="32"/>
          <w:szCs w:val="32"/>
        </w:rPr>
        <w:t>第二章</w:t>
      </w:r>
      <w:r>
        <w:rPr>
          <w:rFonts w:ascii="仿宋_GB2312" w:eastAsia="仿宋_GB2312" w:hAnsi="仿宋_GB2312" w:cs="仿宋_GB2312" w:hint="eastAsia"/>
          <w:b/>
          <w:bCs/>
          <w:spacing w:val="8"/>
          <w:kern w:val="0"/>
          <w:sz w:val="32"/>
          <w:szCs w:val="32"/>
        </w:rPr>
        <w:t xml:space="preserve"> </w:t>
      </w:r>
      <w:r>
        <w:rPr>
          <w:rFonts w:ascii="仿宋_GB2312" w:eastAsia="仿宋_GB2312" w:hAnsi="仿宋_GB2312" w:cs="仿宋_GB2312" w:hint="eastAsia"/>
          <w:b/>
          <w:bCs/>
          <w:spacing w:val="8"/>
          <w:kern w:val="0"/>
          <w:sz w:val="32"/>
          <w:szCs w:val="32"/>
        </w:rPr>
        <w:t>抽检评议结果的反馈</w:t>
      </w:r>
    </w:p>
    <w:p w:rsidR="00D206C6" w:rsidRDefault="00A8249F">
      <w:pPr>
        <w:spacing w:line="360" w:lineRule="auto"/>
        <w:ind w:firstLineChars="168" w:firstLine="564"/>
        <w:rPr>
          <w:rFonts w:ascii="仿宋_GB2312" w:eastAsia="仿宋_GB2312" w:hAnsi="仿宋_GB2312" w:cs="仿宋_GB2312"/>
          <w:spacing w:val="8"/>
          <w:kern w:val="0"/>
          <w:sz w:val="32"/>
          <w:szCs w:val="32"/>
        </w:rPr>
      </w:pPr>
      <w:r>
        <w:rPr>
          <w:rFonts w:ascii="仿宋_GB2312" w:eastAsia="仿宋_GB2312" w:hAnsi="仿宋_GB2312" w:cs="仿宋_GB2312" w:hint="eastAsia"/>
          <w:spacing w:val="8"/>
          <w:kern w:val="0"/>
          <w:sz w:val="32"/>
          <w:szCs w:val="32"/>
        </w:rPr>
        <w:t>第四条</w:t>
      </w:r>
      <w:r>
        <w:rPr>
          <w:rFonts w:ascii="仿宋_GB2312" w:eastAsia="仿宋_GB2312" w:hAnsi="仿宋_GB2312" w:cs="仿宋_GB2312" w:hint="eastAsia"/>
          <w:spacing w:val="8"/>
          <w:kern w:val="0"/>
          <w:sz w:val="32"/>
          <w:szCs w:val="32"/>
        </w:rPr>
        <w:t xml:space="preserve"> </w:t>
      </w:r>
      <w:r>
        <w:rPr>
          <w:rFonts w:ascii="仿宋_GB2312" w:eastAsia="仿宋_GB2312" w:hAnsi="仿宋_GB2312" w:cs="仿宋_GB2312" w:hint="eastAsia"/>
          <w:spacing w:val="8"/>
          <w:kern w:val="0"/>
          <w:sz w:val="32"/>
          <w:szCs w:val="32"/>
        </w:rPr>
        <w:t>校学位评定委员会办公室（以下简称校学位办）</w:t>
      </w:r>
      <w:r>
        <w:rPr>
          <w:rFonts w:ascii="仿宋_GB2312" w:eastAsia="仿宋_GB2312" w:hAnsi="仿宋_GB2312" w:cs="仿宋_GB2312" w:hint="eastAsia"/>
          <w:spacing w:val="8"/>
          <w:kern w:val="0"/>
          <w:sz w:val="32"/>
          <w:szCs w:val="32"/>
        </w:rPr>
        <w:lastRenderedPageBreak/>
        <w:t>根据上级主管部门的有关文件，将学位论文抽检评议结果通知相关培养单位，并以适当方式向全校</w:t>
      </w:r>
      <w:r>
        <w:rPr>
          <w:rFonts w:ascii="仿宋_GB2312" w:eastAsia="仿宋_GB2312" w:hAnsi="仿宋_GB2312" w:cs="仿宋_GB2312" w:hint="eastAsia"/>
          <w:spacing w:val="8"/>
          <w:kern w:val="0"/>
          <w:sz w:val="32"/>
          <w:szCs w:val="32"/>
        </w:rPr>
        <w:t>公布</w:t>
      </w:r>
      <w:r>
        <w:rPr>
          <w:rFonts w:ascii="仿宋_GB2312" w:eastAsia="仿宋_GB2312" w:hAnsi="仿宋_GB2312" w:cs="仿宋_GB2312" w:hint="eastAsia"/>
          <w:spacing w:val="8"/>
          <w:kern w:val="0"/>
          <w:sz w:val="32"/>
          <w:szCs w:val="32"/>
        </w:rPr>
        <w:t>。各培养单位负责将学位论文抽检评议结果及时通知相关导师和研究生本人。</w:t>
      </w:r>
    </w:p>
    <w:p w:rsidR="00D206C6" w:rsidRDefault="00D206C6">
      <w:pPr>
        <w:spacing w:line="360" w:lineRule="auto"/>
        <w:jc w:val="center"/>
        <w:rPr>
          <w:rFonts w:ascii="仿宋_GB2312" w:eastAsia="仿宋_GB2312" w:hAnsi="仿宋_GB2312" w:cs="仿宋_GB2312"/>
          <w:b/>
          <w:sz w:val="32"/>
          <w:szCs w:val="32"/>
        </w:rPr>
      </w:pPr>
    </w:p>
    <w:p w:rsidR="00D206C6" w:rsidRDefault="00A8249F">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第三章</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抽检评议结果的使用及处理办法</w:t>
      </w:r>
    </w:p>
    <w:p w:rsidR="00D206C6" w:rsidRDefault="00A8249F">
      <w:pPr>
        <w:spacing w:line="360" w:lineRule="auto"/>
        <w:ind w:firstLineChars="171" w:firstLine="547"/>
        <w:rPr>
          <w:rFonts w:ascii="仿宋_GB2312" w:eastAsia="仿宋_GB2312" w:hAnsi="仿宋_GB2312" w:cs="仿宋_GB2312"/>
          <w:sz w:val="32"/>
          <w:szCs w:val="32"/>
        </w:rPr>
      </w:pPr>
      <w:r>
        <w:rPr>
          <w:rFonts w:ascii="仿宋_GB2312" w:eastAsia="仿宋_GB2312"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学位论文的抽检结果作为研究生教育资源配置、学位授权点评估与动态调整、研究生培养质量的绩效评估、研究生导师招生资格</w:t>
      </w:r>
      <w:r>
        <w:rPr>
          <w:rFonts w:ascii="仿宋_GB2312" w:eastAsia="仿宋_GB2312" w:hAnsi="仿宋_GB2312" w:cs="仿宋_GB2312" w:hint="eastAsia"/>
          <w:sz w:val="32"/>
          <w:szCs w:val="32"/>
        </w:rPr>
        <w:t>确</w:t>
      </w:r>
      <w:r>
        <w:rPr>
          <w:rFonts w:ascii="仿宋_GB2312" w:eastAsia="仿宋_GB2312" w:hAnsi="仿宋_GB2312" w:cs="仿宋_GB2312" w:hint="eastAsia"/>
          <w:sz w:val="32"/>
          <w:szCs w:val="32"/>
        </w:rPr>
        <w:t>定等方面的重要依据。</w:t>
      </w:r>
    </w:p>
    <w:p w:rsidR="00D206C6" w:rsidRDefault="00A8249F">
      <w:pPr>
        <w:spacing w:line="360" w:lineRule="auto"/>
        <w:ind w:firstLineChars="171" w:firstLine="547"/>
        <w:rPr>
          <w:rFonts w:ascii="仿宋_GB2312" w:eastAsia="仿宋_GB2312" w:hAnsi="仿宋_GB2312" w:cs="仿宋_GB2312"/>
          <w:sz w:val="32"/>
          <w:szCs w:val="32"/>
        </w:rPr>
      </w:pPr>
      <w:r>
        <w:rPr>
          <w:rFonts w:ascii="仿宋_GB2312" w:eastAsia="仿宋_GB2312"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国家和省级教育行政主管部门组织的博士、硕士学位论文抽检、各专业教育指导委员会组织的专业学位论文抽检</w:t>
      </w:r>
      <w:r>
        <w:rPr>
          <w:rFonts w:ascii="仿宋_GB2312" w:eastAsia="仿宋_GB2312" w:hAnsi="仿宋_GB2312" w:cs="仿宋_GB2312" w:hint="eastAsia"/>
          <w:sz w:val="32"/>
          <w:szCs w:val="32"/>
        </w:rPr>
        <w:t>、</w:t>
      </w:r>
      <w:r>
        <w:rPr>
          <w:rFonts w:ascii="仿宋_GB2312" w:eastAsia="仿宋_GB2312" w:hAnsi="仿宋_GB2312" w:cs="仿宋_GB2312" w:hint="eastAsia"/>
          <w:spacing w:val="8"/>
          <w:kern w:val="0"/>
          <w:sz w:val="32"/>
          <w:szCs w:val="32"/>
        </w:rPr>
        <w:t>学校组织的博士、硕士学位论文抽检</w:t>
      </w:r>
      <w:r>
        <w:rPr>
          <w:rFonts w:ascii="仿宋_GB2312" w:eastAsia="仿宋_GB2312" w:hAnsi="仿宋_GB2312" w:cs="仿宋_GB2312" w:hint="eastAsia"/>
          <w:spacing w:val="8"/>
          <w:kern w:val="0"/>
          <w:sz w:val="32"/>
          <w:szCs w:val="32"/>
        </w:rPr>
        <w:t>中</w:t>
      </w:r>
      <w:r>
        <w:rPr>
          <w:rFonts w:ascii="仿宋_GB2312" w:eastAsia="仿宋_GB2312" w:hAnsi="仿宋_GB2312" w:cs="仿宋_GB2312" w:hint="eastAsia"/>
          <w:sz w:val="32"/>
          <w:szCs w:val="32"/>
        </w:rPr>
        <w:t>非“合格”论文按“存在问题学位论文”认定。抽检结果按以下情况作出相应处理：</w:t>
      </w:r>
    </w:p>
    <w:p w:rsidR="00D206C6" w:rsidRDefault="00A824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（一）当次抽检中出现“存在问题学位论文”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篇，暂停指导教师相应</w:t>
      </w:r>
      <w:bookmarkStart w:id="0" w:name="_GoBack"/>
      <w:bookmarkEnd w:id="0"/>
      <w:r>
        <w:rPr>
          <w:rFonts w:ascii="仿宋_GB2312" w:eastAsia="仿宋_GB2312" w:hAnsi="仿宋_GB2312" w:cs="仿宋_GB2312" w:hint="eastAsia"/>
          <w:sz w:val="32"/>
          <w:szCs w:val="32"/>
        </w:rPr>
        <w:t>研究生招生资格</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同时核减所在单位的招生名额。</w:t>
      </w:r>
    </w:p>
    <w:p w:rsidR="00D206C6" w:rsidRDefault="00A824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（二）当次抽检中同一指导教师出现“存在问题学位论文”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篇，暂停指导教师相应研究生招生资格</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年，再次申请时，由所在学位评定分委员会按新增指导教师条件进行考核认定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同时核减所在单位的招生名额。</w:t>
      </w:r>
    </w:p>
    <w:p w:rsidR="00D206C6" w:rsidRDefault="00A824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）累计两次（含所有论文抽检）出现“存在问题学</w:t>
      </w:r>
      <w:r>
        <w:rPr>
          <w:rFonts w:ascii="仿宋_GB2312" w:eastAsia="仿宋_GB2312" w:hAnsi="仿宋_GB2312" w:cs="仿宋_GB2312" w:hint="eastAsia"/>
          <w:sz w:val="32"/>
          <w:szCs w:val="32"/>
        </w:rPr>
        <w:lastRenderedPageBreak/>
        <w:t>位论文”，暂停指导教师相应研究生招生资格</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年，再次申请时，由所在学位评定分委员会按新增指导教师条件进行考核认定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同时核减所在单位的招生名额。</w:t>
      </w:r>
    </w:p>
    <w:p w:rsidR="00D206C6" w:rsidRDefault="00A824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）“存在问题学位论文”的指导教师为我校聘任的兼职导师时，从抽检结果公布之日起，取消其兼职导师资格，其名下所指导的研究生按有关要求</w:t>
      </w:r>
      <w:r>
        <w:rPr>
          <w:rFonts w:ascii="仿宋_GB2312" w:eastAsia="仿宋_GB2312" w:hAnsi="仿宋_GB2312" w:cs="仿宋_GB2312" w:hint="eastAsia"/>
          <w:sz w:val="32"/>
          <w:szCs w:val="32"/>
        </w:rPr>
        <w:t>转到同学科（或研究方向）其他指导教师名下。</w:t>
      </w:r>
    </w:p>
    <w:p w:rsidR="00D206C6" w:rsidRDefault="00A824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自抽检评议结果公布之日起，“存在问题学位论文”的指导教师所指导的研究生学位论文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年内全部由校学位办组织进行“双盲”评阅。</w:t>
      </w:r>
    </w:p>
    <w:p w:rsidR="00D206C6" w:rsidRDefault="00A824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学校对出现“存在问题学位论文”的培养单位进行质量约谈，该培养单位应针对存在的质量问题，制定全面质量整改方案，</w:t>
      </w:r>
      <w:r>
        <w:rPr>
          <w:rFonts w:ascii="仿宋_GB2312" w:eastAsia="仿宋_GB2312" w:hAnsi="仿宋_GB2312" w:cs="仿宋_GB2312" w:hint="eastAsia"/>
          <w:sz w:val="32"/>
          <w:szCs w:val="32"/>
        </w:rPr>
        <w:t>报研究生院备案</w:t>
      </w:r>
      <w:r>
        <w:rPr>
          <w:rFonts w:ascii="仿宋_GB2312" w:eastAsia="仿宋_GB2312" w:hAnsi="仿宋_GB2312" w:cs="仿宋_GB2312" w:hint="eastAsia"/>
          <w:sz w:val="32"/>
          <w:szCs w:val="32"/>
        </w:rPr>
        <w:t>。经整改仍未达到要求的，视为不能保证所授学位学术水平，学校将暂停相关学科（或研究方向）研究生招生至整改达标。</w:t>
      </w:r>
    </w:p>
    <w:p w:rsidR="00D206C6" w:rsidRDefault="00D206C6">
      <w:pPr>
        <w:spacing w:line="360" w:lineRule="auto"/>
        <w:ind w:firstLineChars="171" w:firstLine="549"/>
        <w:jc w:val="center"/>
        <w:rPr>
          <w:rFonts w:ascii="仿宋_GB2312" w:eastAsia="仿宋_GB2312" w:hAnsi="仿宋_GB2312" w:cs="仿宋_GB2312"/>
          <w:b/>
          <w:sz w:val="32"/>
          <w:szCs w:val="32"/>
        </w:rPr>
      </w:pPr>
    </w:p>
    <w:p w:rsidR="00D206C6" w:rsidRDefault="00A8249F">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第四章</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附则</w:t>
      </w:r>
    </w:p>
    <w:p w:rsidR="00D206C6" w:rsidRDefault="00A8249F">
      <w:pPr>
        <w:spacing w:line="360" w:lineRule="auto"/>
        <w:ind w:firstLineChars="171" w:firstLine="547"/>
        <w:rPr>
          <w:rFonts w:ascii="仿宋_GB2312" w:eastAsia="仿宋_GB2312" w:hAnsi="仿宋_GB2312" w:cs="仿宋_GB2312"/>
          <w:b/>
          <w:sz w:val="32"/>
          <w:szCs w:val="32"/>
        </w:rPr>
      </w:pPr>
      <w:r>
        <w:rPr>
          <w:rFonts w:ascii="仿宋_GB2312" w:eastAsia="仿宋_GB2312"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本办法自发布之日起实施，由校学位办负责解释。学校以往下发文件与本办法不一致时，以本办法为准。</w:t>
      </w:r>
    </w:p>
    <w:p w:rsidR="00D206C6" w:rsidRDefault="00D206C6">
      <w:pPr>
        <w:spacing w:line="360" w:lineRule="auto"/>
        <w:ind w:firstLineChars="171" w:firstLine="549"/>
        <w:rPr>
          <w:rFonts w:ascii="仿宋_GB2312" w:eastAsia="仿宋_GB2312" w:hAnsi="仿宋_GB2312" w:cs="仿宋_GB2312"/>
          <w:b/>
          <w:sz w:val="32"/>
          <w:szCs w:val="32"/>
        </w:rPr>
      </w:pPr>
    </w:p>
    <w:p w:rsidR="00D206C6" w:rsidRDefault="00D206C6"/>
    <w:sectPr w:rsidR="00D206C6" w:rsidSect="00D206C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BF2" w:rsidRDefault="00903BF2" w:rsidP="00903BF2">
      <w:r>
        <w:separator/>
      </w:r>
    </w:p>
  </w:endnote>
  <w:endnote w:type="continuationSeparator" w:id="0">
    <w:p w:rsidR="00903BF2" w:rsidRDefault="00903BF2" w:rsidP="00903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04789"/>
      <w:docPartObj>
        <w:docPartGallery w:val="Page Numbers (Bottom of Page)"/>
        <w:docPartUnique/>
      </w:docPartObj>
    </w:sdtPr>
    <w:sdtContent>
      <w:p w:rsidR="00903BF2" w:rsidRDefault="00903BF2">
        <w:pPr>
          <w:pStyle w:val="a5"/>
          <w:jc w:val="center"/>
        </w:pPr>
        <w:fldSimple w:instr=" PAGE   \* MERGEFORMAT ">
          <w:r w:rsidR="00A8249F" w:rsidRPr="00A8249F">
            <w:rPr>
              <w:noProof/>
              <w:lang w:val="zh-CN"/>
            </w:rPr>
            <w:t>1</w:t>
          </w:r>
        </w:fldSimple>
      </w:p>
    </w:sdtContent>
  </w:sdt>
  <w:p w:rsidR="00903BF2" w:rsidRDefault="00903B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BF2" w:rsidRDefault="00903BF2" w:rsidP="00903BF2">
      <w:r>
        <w:separator/>
      </w:r>
    </w:p>
  </w:footnote>
  <w:footnote w:type="continuationSeparator" w:id="0">
    <w:p w:rsidR="00903BF2" w:rsidRDefault="00903BF2" w:rsidP="00903B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AE629C8"/>
    <w:rsid w:val="00903BF2"/>
    <w:rsid w:val="00A8249F"/>
    <w:rsid w:val="00D206C6"/>
    <w:rsid w:val="1EA77689"/>
    <w:rsid w:val="34F64374"/>
    <w:rsid w:val="5AE629C8"/>
    <w:rsid w:val="660B5652"/>
    <w:rsid w:val="69926A71"/>
    <w:rsid w:val="6D535020"/>
    <w:rsid w:val="76597E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06C6"/>
    <w:pPr>
      <w:widowControl w:val="0"/>
      <w:jc w:val="both"/>
    </w:pPr>
    <w:rPr>
      <w:kern w:val="2"/>
      <w:sz w:val="21"/>
      <w:szCs w:val="24"/>
    </w:rPr>
  </w:style>
  <w:style w:type="paragraph" w:styleId="2">
    <w:name w:val="heading 2"/>
    <w:basedOn w:val="a"/>
    <w:next w:val="a"/>
    <w:uiPriority w:val="9"/>
    <w:qFormat/>
    <w:rsid w:val="00D206C6"/>
    <w:pPr>
      <w:widowControl/>
      <w:spacing w:before="100" w:beforeAutospacing="1" w:after="100" w:afterAutospacing="1"/>
      <w:jc w:val="center"/>
      <w:outlineLvl w:val="1"/>
    </w:pPr>
    <w:rPr>
      <w:rFonts w:ascii="宋体" w:hAnsi="宋体"/>
      <w:b/>
      <w:bCs/>
      <w:kern w:val="0"/>
      <w:sz w:val="12"/>
      <w:szCs w:val="1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06C6"/>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903B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03BF2"/>
    <w:rPr>
      <w:kern w:val="2"/>
      <w:sz w:val="18"/>
      <w:szCs w:val="18"/>
    </w:rPr>
  </w:style>
  <w:style w:type="paragraph" w:styleId="a5">
    <w:name w:val="footer"/>
    <w:basedOn w:val="a"/>
    <w:link w:val="Char0"/>
    <w:uiPriority w:val="99"/>
    <w:rsid w:val="00903BF2"/>
    <w:pPr>
      <w:tabs>
        <w:tab w:val="center" w:pos="4153"/>
        <w:tab w:val="right" w:pos="8306"/>
      </w:tabs>
      <w:snapToGrid w:val="0"/>
      <w:jc w:val="left"/>
    </w:pPr>
    <w:rPr>
      <w:sz w:val="18"/>
      <w:szCs w:val="18"/>
    </w:rPr>
  </w:style>
  <w:style w:type="character" w:customStyle="1" w:styleId="Char0">
    <w:name w:val="页脚 Char"/>
    <w:basedOn w:val="a0"/>
    <w:link w:val="a5"/>
    <w:uiPriority w:val="99"/>
    <w:rsid w:val="00903BF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4</Pages>
  <Words>1354</Words>
  <Characters>113</Characters>
  <Application>Microsoft Office Word</Application>
  <DocSecurity>0</DocSecurity>
  <Lines>1</Lines>
  <Paragraphs>2</Paragraphs>
  <ScaleCrop>false</ScaleCrop>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沙竹子</dc:creator>
  <cp:lastModifiedBy>Administrator</cp:lastModifiedBy>
  <cp:revision>2</cp:revision>
  <cp:lastPrinted>2018-07-12T02:33:00Z</cp:lastPrinted>
  <dcterms:created xsi:type="dcterms:W3CDTF">2018-07-12T01:51:00Z</dcterms:created>
  <dcterms:modified xsi:type="dcterms:W3CDTF">2018-07-12T02:34:00Z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